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12070" w:type="dxa"/>
        <w:tblInd w:w="-1168" w:type="dxa"/>
        <w:tblLayout w:type="fixed"/>
        <w:tblLook w:val="04A0" w:firstRow="1" w:lastRow="0" w:firstColumn="1" w:lastColumn="0" w:noHBand="0" w:noVBand="1"/>
      </w:tblPr>
      <w:tblGrid>
        <w:gridCol w:w="565"/>
        <w:gridCol w:w="1704"/>
        <w:gridCol w:w="1417"/>
        <w:gridCol w:w="1985"/>
        <w:gridCol w:w="992"/>
        <w:gridCol w:w="850"/>
        <w:gridCol w:w="1560"/>
        <w:gridCol w:w="2921"/>
        <w:gridCol w:w="76"/>
      </w:tblGrid>
      <w:tr w:rsidR="00426E9F" w:rsidRPr="002C30B0" w:rsidTr="00AA718B">
        <w:trPr>
          <w:gridAfter w:val="1"/>
          <w:wAfter w:w="76" w:type="dxa"/>
          <w:trHeight w:val="684"/>
        </w:trPr>
        <w:tc>
          <w:tcPr>
            <w:tcW w:w="565" w:type="dxa"/>
            <w:vMerge w:val="restart"/>
            <w:tcBorders>
              <w:top w:val="nil"/>
              <w:left w:val="nil"/>
              <w:bottom w:val="nil"/>
              <w:right w:val="nil"/>
            </w:tcBorders>
            <w:shd w:val="clear" w:color="auto" w:fill="92CDDC" w:themeFill="accent5" w:themeFillTint="99"/>
          </w:tcPr>
          <w:p w:rsidR="00426E9F" w:rsidRDefault="00426E9F">
            <w:bookmarkStart w:id="0" w:name="_GoBack"/>
            <w:bookmarkEnd w:id="0"/>
          </w:p>
          <w:p w:rsidR="00426E9F" w:rsidRDefault="00426E9F"/>
          <w:p w:rsidR="00426E9F" w:rsidRDefault="00426E9F"/>
          <w:p w:rsidR="00426E9F" w:rsidRDefault="00426E9F"/>
          <w:p w:rsidR="00426E9F" w:rsidRDefault="00426E9F"/>
          <w:p w:rsidR="00426E9F" w:rsidRDefault="00426E9F"/>
          <w:p w:rsidR="00426E9F" w:rsidRDefault="00426E9F"/>
          <w:p w:rsidR="00426E9F" w:rsidRDefault="00426E9F"/>
          <w:p w:rsidR="00426E9F" w:rsidRDefault="00426E9F"/>
        </w:tc>
        <w:tc>
          <w:tcPr>
            <w:tcW w:w="8508" w:type="dxa"/>
            <w:gridSpan w:val="6"/>
            <w:tcBorders>
              <w:top w:val="nil"/>
              <w:left w:val="nil"/>
              <w:bottom w:val="nil"/>
              <w:right w:val="single" w:sz="24" w:space="0" w:color="auto"/>
            </w:tcBorders>
          </w:tcPr>
          <w:p w:rsidR="00426E9F" w:rsidRDefault="00426E9F"/>
        </w:tc>
        <w:tc>
          <w:tcPr>
            <w:tcW w:w="2921"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426E9F" w:rsidRPr="00426E9F" w:rsidRDefault="00426E9F">
            <w:pPr>
              <w:rPr>
                <w:b/>
                <w:sz w:val="28"/>
                <w:szCs w:val="28"/>
                <w:lang w:val="en-US"/>
              </w:rPr>
            </w:pPr>
            <w:r w:rsidRPr="00426E9F">
              <w:rPr>
                <w:b/>
                <w:color w:val="1D1B11" w:themeColor="background2" w:themeShade="1A"/>
                <w:sz w:val="28"/>
                <w:szCs w:val="28"/>
                <w:lang w:val="en-US"/>
              </w:rPr>
              <w:t>GLOBAL HEALTH CARE FACT SHEET</w:t>
            </w:r>
          </w:p>
        </w:tc>
      </w:tr>
      <w:tr w:rsidR="00A74BC4" w:rsidRPr="002C30B0" w:rsidTr="006D62EF">
        <w:trPr>
          <w:gridAfter w:val="1"/>
          <w:wAfter w:w="76" w:type="dxa"/>
          <w:trHeight w:val="915"/>
        </w:trPr>
        <w:tc>
          <w:tcPr>
            <w:tcW w:w="565" w:type="dxa"/>
            <w:vMerge/>
            <w:tcBorders>
              <w:top w:val="nil"/>
              <w:left w:val="nil"/>
              <w:bottom w:val="nil"/>
              <w:right w:val="nil"/>
            </w:tcBorders>
            <w:shd w:val="clear" w:color="auto" w:fill="92CDDC" w:themeFill="accent5" w:themeFillTint="99"/>
          </w:tcPr>
          <w:p w:rsidR="00426E9F" w:rsidRPr="00426E9F" w:rsidRDefault="00426E9F">
            <w:pPr>
              <w:rPr>
                <w:lang w:val="en-US"/>
              </w:rPr>
            </w:pPr>
          </w:p>
        </w:tc>
        <w:tc>
          <w:tcPr>
            <w:tcW w:w="1704" w:type="dxa"/>
            <w:tcBorders>
              <w:top w:val="nil"/>
              <w:left w:val="nil"/>
              <w:bottom w:val="single" w:sz="24" w:space="0" w:color="7030A0"/>
              <w:right w:val="nil"/>
            </w:tcBorders>
          </w:tcPr>
          <w:p w:rsidR="00426E9F" w:rsidRPr="00A74BC4" w:rsidRDefault="00EB675F" w:rsidP="00A74BC4">
            <w:pPr>
              <w:jc w:val="center"/>
              <w:rPr>
                <w:b/>
                <w:lang w:val="en-US"/>
              </w:rPr>
            </w:pPr>
            <w:r>
              <w:rPr>
                <w:b/>
                <w:noProof/>
                <w:lang w:eastAsia="fi-FI"/>
              </w:rPr>
              <w:drawing>
                <wp:inline distT="0" distB="0" distL="0" distR="0">
                  <wp:extent cx="944880" cy="323215"/>
                  <wp:effectExtent l="0" t="0" r="7620" b="63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880" cy="323215"/>
                          </a:xfrm>
                          <a:prstGeom prst="rect">
                            <a:avLst/>
                          </a:prstGeom>
                        </pic:spPr>
                      </pic:pic>
                    </a:graphicData>
                  </a:graphic>
                </wp:inline>
              </w:drawing>
            </w:r>
          </w:p>
        </w:tc>
        <w:tc>
          <w:tcPr>
            <w:tcW w:w="1417" w:type="dxa"/>
            <w:tcBorders>
              <w:top w:val="nil"/>
              <w:left w:val="nil"/>
              <w:bottom w:val="single" w:sz="24" w:space="0" w:color="7030A0"/>
              <w:right w:val="nil"/>
            </w:tcBorders>
          </w:tcPr>
          <w:p w:rsidR="00426E9F" w:rsidRPr="00426E9F" w:rsidRDefault="00A74BC4" w:rsidP="00A74BC4">
            <w:pPr>
              <w:jc w:val="center"/>
              <w:rPr>
                <w:lang w:val="en-US"/>
              </w:rPr>
            </w:pPr>
            <w:r>
              <w:rPr>
                <w:noProof/>
                <w:lang w:eastAsia="fi-FI"/>
              </w:rPr>
              <w:drawing>
                <wp:inline distT="0" distB="0" distL="0" distR="0" wp14:anchorId="1BF1F377" wp14:editId="2C15E30A">
                  <wp:extent cx="741612" cy="349857"/>
                  <wp:effectExtent l="0" t="0" r="1905" b="0"/>
                  <wp:docPr id="2" name="Kuva 2" descr="C:\Users\ckarika\Desktop\Logot\Di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arika\Desktop\Logot\Di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669" cy="352714"/>
                          </a:xfrm>
                          <a:prstGeom prst="rect">
                            <a:avLst/>
                          </a:prstGeom>
                          <a:noFill/>
                          <a:ln>
                            <a:noFill/>
                          </a:ln>
                        </pic:spPr>
                      </pic:pic>
                    </a:graphicData>
                  </a:graphic>
                </wp:inline>
              </w:drawing>
            </w:r>
          </w:p>
        </w:tc>
        <w:tc>
          <w:tcPr>
            <w:tcW w:w="1985" w:type="dxa"/>
            <w:tcBorders>
              <w:top w:val="nil"/>
              <w:left w:val="nil"/>
              <w:bottom w:val="single" w:sz="24" w:space="0" w:color="7030A0"/>
              <w:right w:val="nil"/>
            </w:tcBorders>
          </w:tcPr>
          <w:p w:rsidR="00426E9F" w:rsidRPr="00426E9F" w:rsidRDefault="00A74BC4" w:rsidP="00A74BC4">
            <w:pPr>
              <w:jc w:val="center"/>
              <w:rPr>
                <w:lang w:val="en-US"/>
              </w:rPr>
            </w:pPr>
            <w:r>
              <w:rPr>
                <w:noProof/>
                <w:lang w:eastAsia="fi-FI"/>
              </w:rPr>
              <w:drawing>
                <wp:anchor distT="0" distB="0" distL="114300" distR="114300" simplePos="0" relativeHeight="251658240" behindDoc="1" locked="0" layoutInCell="1" allowOverlap="1" wp14:anchorId="5EB3C30F" wp14:editId="314EFAC8">
                  <wp:simplePos x="0" y="0"/>
                  <wp:positionH relativeFrom="column">
                    <wp:posOffset>-69215</wp:posOffset>
                  </wp:positionH>
                  <wp:positionV relativeFrom="paragraph">
                    <wp:posOffset>635</wp:posOffset>
                  </wp:positionV>
                  <wp:extent cx="1229995" cy="294005"/>
                  <wp:effectExtent l="0" t="0" r="8255" b="0"/>
                  <wp:wrapTight wrapText="bothSides">
                    <wp:wrapPolygon edited="0">
                      <wp:start x="0" y="0"/>
                      <wp:lineTo x="0" y="19594"/>
                      <wp:lineTo x="21410" y="19594"/>
                      <wp:lineTo x="21410" y="0"/>
                      <wp:lineTo x="0" y="0"/>
                    </wp:wrapPolygon>
                  </wp:wrapTight>
                  <wp:docPr id="1" name="Kuva 1" descr="C:\Users\ckarika\Desktop\Logot\Ar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arika\Desktop\Logot\Arca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294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nil"/>
              <w:left w:val="nil"/>
              <w:bottom w:val="single" w:sz="24" w:space="0" w:color="7030A0"/>
              <w:right w:val="nil"/>
            </w:tcBorders>
          </w:tcPr>
          <w:p w:rsidR="00426E9F" w:rsidRPr="00426E9F" w:rsidRDefault="00A74BC4" w:rsidP="00A74BC4">
            <w:pPr>
              <w:jc w:val="center"/>
              <w:rPr>
                <w:lang w:val="en-US"/>
              </w:rPr>
            </w:pPr>
            <w:r>
              <w:rPr>
                <w:noProof/>
                <w:lang w:eastAsia="fi-FI"/>
              </w:rPr>
              <w:drawing>
                <wp:anchor distT="0" distB="0" distL="114300" distR="114300" simplePos="0" relativeHeight="251659264" behindDoc="1" locked="0" layoutInCell="1" allowOverlap="1" wp14:anchorId="3DF78673" wp14:editId="5BEDC1AB">
                  <wp:simplePos x="0" y="0"/>
                  <wp:positionH relativeFrom="column">
                    <wp:posOffset>-9525</wp:posOffset>
                  </wp:positionH>
                  <wp:positionV relativeFrom="paragraph">
                    <wp:posOffset>635</wp:posOffset>
                  </wp:positionV>
                  <wp:extent cx="452755" cy="463550"/>
                  <wp:effectExtent l="0" t="0" r="4445" b="0"/>
                  <wp:wrapTight wrapText="bothSides">
                    <wp:wrapPolygon edited="0">
                      <wp:start x="5453" y="0"/>
                      <wp:lineTo x="0" y="4438"/>
                      <wp:lineTo x="0" y="15978"/>
                      <wp:lineTo x="3635" y="20416"/>
                      <wp:lineTo x="5453" y="20416"/>
                      <wp:lineTo x="15450" y="20416"/>
                      <wp:lineTo x="17268" y="20416"/>
                      <wp:lineTo x="20903" y="15978"/>
                      <wp:lineTo x="20903" y="4438"/>
                      <wp:lineTo x="15450" y="0"/>
                      <wp:lineTo x="5453" y="0"/>
                    </wp:wrapPolygon>
                  </wp:wrapTight>
                  <wp:docPr id="3" name="Kuva 3" descr="F:\uea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a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63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gridSpan w:val="2"/>
            <w:tcBorders>
              <w:top w:val="nil"/>
              <w:left w:val="nil"/>
              <w:bottom w:val="single" w:sz="24" w:space="0" w:color="7030A0"/>
              <w:right w:val="single" w:sz="24" w:space="0" w:color="auto"/>
            </w:tcBorders>
          </w:tcPr>
          <w:p w:rsidR="00426E9F" w:rsidRPr="00426E9F" w:rsidRDefault="00A74BC4">
            <w:pPr>
              <w:rPr>
                <w:lang w:val="en-US"/>
              </w:rPr>
            </w:pPr>
            <w:r>
              <w:rPr>
                <w:noProof/>
                <w:lang w:eastAsia="fi-FI"/>
              </w:rPr>
              <w:drawing>
                <wp:inline distT="0" distB="0" distL="0" distR="0" wp14:anchorId="4B2B996F" wp14:editId="62AA08C5">
                  <wp:extent cx="1474584" cy="349857"/>
                  <wp:effectExtent l="0" t="0" r="0" b="0"/>
                  <wp:docPr id="4" name="Kuva 4" descr="C:\Users\ckarika\Dropbox\Omat Kuvat kovalevy\Kuvia Fronteriin\Ulkoministeri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arika\Dropbox\Omat Kuvat kovalevy\Kuvia Fronteriin\Ulkoministeriö.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703" cy="356054"/>
                          </a:xfrm>
                          <a:prstGeom prst="rect">
                            <a:avLst/>
                          </a:prstGeom>
                          <a:noFill/>
                          <a:ln>
                            <a:noFill/>
                          </a:ln>
                        </pic:spPr>
                      </pic:pic>
                    </a:graphicData>
                  </a:graphic>
                </wp:inline>
              </w:drawing>
            </w:r>
          </w:p>
        </w:tc>
        <w:tc>
          <w:tcPr>
            <w:tcW w:w="2921" w:type="dxa"/>
            <w:tcBorders>
              <w:top w:val="single" w:sz="24" w:space="0" w:color="auto"/>
              <w:left w:val="single" w:sz="24" w:space="0" w:color="auto"/>
              <w:bottom w:val="single" w:sz="24" w:space="0" w:color="auto"/>
              <w:right w:val="single" w:sz="24" w:space="0" w:color="auto"/>
            </w:tcBorders>
          </w:tcPr>
          <w:p w:rsidR="00426E9F" w:rsidRPr="00426E9F" w:rsidRDefault="00426E9F">
            <w:pPr>
              <w:rPr>
                <w:lang w:val="en-US"/>
              </w:rPr>
            </w:pPr>
            <w:r>
              <w:rPr>
                <w:lang w:val="en-US"/>
              </w:rPr>
              <w:t xml:space="preserve">Part of the Master’s Degree in Global health Care </w:t>
            </w:r>
          </w:p>
        </w:tc>
      </w:tr>
      <w:tr w:rsidR="00426E9F" w:rsidRPr="002C30B0" w:rsidTr="006D62EF">
        <w:trPr>
          <w:gridAfter w:val="1"/>
          <w:wAfter w:w="76" w:type="dxa"/>
          <w:trHeight w:val="272"/>
        </w:trPr>
        <w:tc>
          <w:tcPr>
            <w:tcW w:w="565" w:type="dxa"/>
            <w:vMerge/>
            <w:tcBorders>
              <w:top w:val="nil"/>
              <w:left w:val="nil"/>
              <w:bottom w:val="nil"/>
              <w:right w:val="nil"/>
            </w:tcBorders>
            <w:shd w:val="clear" w:color="auto" w:fill="92CDDC" w:themeFill="accent5" w:themeFillTint="99"/>
          </w:tcPr>
          <w:p w:rsidR="00426E9F" w:rsidRPr="00426E9F" w:rsidRDefault="00426E9F">
            <w:pPr>
              <w:rPr>
                <w:lang w:val="en-US"/>
              </w:rPr>
            </w:pPr>
          </w:p>
        </w:tc>
        <w:tc>
          <w:tcPr>
            <w:tcW w:w="11429" w:type="dxa"/>
            <w:gridSpan w:val="7"/>
            <w:tcBorders>
              <w:top w:val="nil"/>
              <w:left w:val="nil"/>
              <w:bottom w:val="single" w:sz="24" w:space="0" w:color="7030A0"/>
              <w:right w:val="nil"/>
            </w:tcBorders>
          </w:tcPr>
          <w:p w:rsidR="0047450D" w:rsidRPr="0096160C" w:rsidRDefault="00EE2884" w:rsidP="0047450D">
            <w:pPr>
              <w:jc w:val="center"/>
              <w:rPr>
                <w:b/>
                <w:color w:val="FF0000"/>
                <w:sz w:val="36"/>
                <w:szCs w:val="36"/>
                <w:lang w:val="en-US"/>
              </w:rPr>
            </w:pPr>
            <w:r>
              <w:rPr>
                <w:b/>
                <w:color w:val="FF0000"/>
                <w:sz w:val="36"/>
                <w:szCs w:val="36"/>
                <w:lang w:val="en-US"/>
              </w:rPr>
              <w:t xml:space="preserve">FIRST AID AND SAFETY TRAINING FOR CHILDREN IN NYABURI INTEGRATED PRIMARY SCHOOL </w:t>
            </w:r>
          </w:p>
          <w:p w:rsidR="00426E9F" w:rsidRPr="00426E9F" w:rsidRDefault="00426E9F" w:rsidP="00426E9F">
            <w:pPr>
              <w:jc w:val="center"/>
              <w:rPr>
                <w:b/>
                <w:sz w:val="16"/>
                <w:szCs w:val="16"/>
                <w:lang w:val="en-US"/>
              </w:rPr>
            </w:pPr>
          </w:p>
        </w:tc>
      </w:tr>
      <w:tr w:rsidR="00426E9F" w:rsidRPr="00EB675F" w:rsidTr="00EB675F">
        <w:trPr>
          <w:gridAfter w:val="1"/>
          <w:wAfter w:w="76" w:type="dxa"/>
          <w:trHeight w:val="272"/>
        </w:trPr>
        <w:tc>
          <w:tcPr>
            <w:tcW w:w="565" w:type="dxa"/>
            <w:vMerge/>
            <w:tcBorders>
              <w:top w:val="nil"/>
              <w:left w:val="nil"/>
              <w:bottom w:val="nil"/>
              <w:right w:val="nil"/>
            </w:tcBorders>
            <w:shd w:val="clear" w:color="auto" w:fill="92CDDC" w:themeFill="accent5" w:themeFillTint="99"/>
          </w:tcPr>
          <w:p w:rsidR="00426E9F" w:rsidRPr="00426E9F" w:rsidRDefault="00426E9F">
            <w:pPr>
              <w:rPr>
                <w:lang w:val="en-US"/>
              </w:rPr>
            </w:pPr>
          </w:p>
        </w:tc>
        <w:tc>
          <w:tcPr>
            <w:tcW w:w="8508" w:type="dxa"/>
            <w:gridSpan w:val="6"/>
            <w:tcBorders>
              <w:top w:val="single" w:sz="24" w:space="0" w:color="7030A0"/>
              <w:left w:val="nil"/>
              <w:bottom w:val="nil"/>
              <w:right w:val="single" w:sz="24" w:space="0" w:color="7030A0"/>
            </w:tcBorders>
          </w:tcPr>
          <w:p w:rsidR="0047450D" w:rsidRPr="00F15C30" w:rsidRDefault="0047450D" w:rsidP="0047450D">
            <w:pPr>
              <w:jc w:val="both"/>
              <w:rPr>
                <w:b/>
                <w:color w:val="00B050"/>
                <w:sz w:val="40"/>
                <w:szCs w:val="40"/>
                <w:lang w:val="en-US"/>
              </w:rPr>
            </w:pPr>
            <w:r w:rsidRPr="00F15C30">
              <w:rPr>
                <w:b/>
                <w:color w:val="00B050"/>
                <w:sz w:val="40"/>
                <w:szCs w:val="40"/>
                <w:lang w:val="en-US"/>
              </w:rPr>
              <w:t>Introduction</w:t>
            </w:r>
          </w:p>
          <w:p w:rsidR="00EB675F" w:rsidRPr="00F246F1" w:rsidRDefault="00656E13" w:rsidP="0047450D">
            <w:pPr>
              <w:rPr>
                <w:noProof/>
                <w:lang w:val="en-US"/>
              </w:rPr>
            </w:pPr>
            <w:r>
              <w:rPr>
                <w:lang w:val="en-US"/>
              </w:rPr>
              <w:t>Accid</w:t>
            </w:r>
            <w:r w:rsidR="00626119">
              <w:rPr>
                <w:lang w:val="en-US"/>
              </w:rPr>
              <w:t>ents cause almost 20% of the deaths among children under 15 globally</w:t>
            </w:r>
            <w:r w:rsidR="00EE2884">
              <w:rPr>
                <w:noProof/>
                <w:lang w:val="en-US"/>
              </w:rPr>
              <w:t xml:space="preserve">. Many injuries could be prevented or the concequences reduced if appropriate first aid is available. Children have shown to be able to adopt basic first aid skills and they are likely to bring the knowledge to their communities. </w:t>
            </w:r>
          </w:p>
          <w:p w:rsidR="00AA718B" w:rsidRPr="00426E9F" w:rsidRDefault="0047450D" w:rsidP="00EB675F">
            <w:pPr>
              <w:rPr>
                <w:noProof/>
                <w:lang w:val="en-US"/>
              </w:rPr>
            </w:pPr>
            <w:r w:rsidRPr="00CE1913">
              <w:rPr>
                <w:b/>
                <w:sz w:val="24"/>
                <w:szCs w:val="24"/>
                <w:lang w:val="en-US"/>
              </w:rPr>
              <w:t>Key words:</w:t>
            </w:r>
            <w:r>
              <w:rPr>
                <w:lang w:val="en-US"/>
              </w:rPr>
              <w:t xml:space="preserve"> </w:t>
            </w:r>
            <w:r w:rsidR="00EE2884">
              <w:rPr>
                <w:lang w:val="en-US"/>
              </w:rPr>
              <w:t>first aid, children, disabled children</w:t>
            </w:r>
            <w:r w:rsidR="007B0885">
              <w:rPr>
                <w:lang w:val="en-US"/>
              </w:rPr>
              <w:t>, accidents</w:t>
            </w:r>
            <w:r w:rsidR="00EE2884">
              <w:rPr>
                <w:lang w:val="en-US"/>
              </w:rPr>
              <w:t xml:space="preserve"> </w:t>
            </w:r>
            <w:r w:rsidR="00EE2884">
              <w:rPr>
                <w:noProof/>
                <w:lang w:val="en-US"/>
              </w:rPr>
              <w:t>(MeSH)</w:t>
            </w:r>
          </w:p>
        </w:tc>
        <w:tc>
          <w:tcPr>
            <w:tcW w:w="2921" w:type="dxa"/>
            <w:vMerge w:val="restart"/>
            <w:tcBorders>
              <w:top w:val="single" w:sz="24" w:space="0" w:color="7030A0"/>
              <w:left w:val="single" w:sz="24" w:space="0" w:color="7030A0"/>
              <w:bottom w:val="nil"/>
              <w:right w:val="nil"/>
            </w:tcBorders>
          </w:tcPr>
          <w:p w:rsidR="00D33256" w:rsidRPr="00426E9F" w:rsidRDefault="007700C0">
            <w:pPr>
              <w:rPr>
                <w:lang w:val="en-US"/>
              </w:rPr>
            </w:pPr>
            <w:r>
              <w:rPr>
                <w:noProof/>
                <w:lang w:eastAsia="fi-FI"/>
              </w:rPr>
              <w:drawing>
                <wp:inline distT="0" distB="0" distL="0" distR="0" wp14:anchorId="7733B10A" wp14:editId="151BD54E">
                  <wp:extent cx="1981200" cy="2994660"/>
                  <wp:effectExtent l="0" t="0" r="0" b="0"/>
                  <wp:docPr id="5" name="Picture 5" descr="C:\Users\krist\AppData\Local\Microsoft\Windows\INetCacheContent.Word\FACT SHEET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ppData\Local\Microsoft\Windows\INetCacheContent.Word\FACT SHEET PHOT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994660"/>
                          </a:xfrm>
                          <a:prstGeom prst="rect">
                            <a:avLst/>
                          </a:prstGeom>
                          <a:noFill/>
                          <a:ln>
                            <a:noFill/>
                          </a:ln>
                        </pic:spPr>
                      </pic:pic>
                    </a:graphicData>
                  </a:graphic>
                </wp:inline>
              </w:drawing>
            </w:r>
          </w:p>
        </w:tc>
      </w:tr>
      <w:tr w:rsidR="00426E9F" w:rsidRPr="002C30B0" w:rsidTr="00EB675F">
        <w:trPr>
          <w:gridAfter w:val="1"/>
          <w:wAfter w:w="76" w:type="dxa"/>
          <w:trHeight w:val="566"/>
        </w:trPr>
        <w:tc>
          <w:tcPr>
            <w:tcW w:w="565" w:type="dxa"/>
            <w:vMerge/>
            <w:tcBorders>
              <w:top w:val="nil"/>
              <w:left w:val="nil"/>
              <w:bottom w:val="nil"/>
              <w:right w:val="nil"/>
            </w:tcBorders>
            <w:shd w:val="clear" w:color="auto" w:fill="92CDDC" w:themeFill="accent5" w:themeFillTint="99"/>
          </w:tcPr>
          <w:p w:rsidR="00426E9F" w:rsidRPr="00426E9F" w:rsidRDefault="00426E9F">
            <w:pPr>
              <w:rPr>
                <w:lang w:val="en-US"/>
              </w:rPr>
            </w:pPr>
          </w:p>
        </w:tc>
        <w:tc>
          <w:tcPr>
            <w:tcW w:w="8508" w:type="dxa"/>
            <w:gridSpan w:val="6"/>
            <w:tcBorders>
              <w:top w:val="nil"/>
              <w:left w:val="nil"/>
              <w:bottom w:val="nil"/>
              <w:right w:val="single" w:sz="24" w:space="0" w:color="7030A0"/>
            </w:tcBorders>
          </w:tcPr>
          <w:p w:rsidR="0047450D" w:rsidRPr="003E530D" w:rsidRDefault="00426E9F" w:rsidP="0047450D">
            <w:pPr>
              <w:rPr>
                <w:b/>
                <w:color w:val="00B050"/>
                <w:sz w:val="28"/>
                <w:szCs w:val="28"/>
                <w:lang w:val="en-US"/>
              </w:rPr>
            </w:pPr>
            <w:r w:rsidRPr="00426E9F">
              <w:rPr>
                <w:b/>
                <w:color w:val="00B050"/>
                <w:sz w:val="40"/>
                <w:szCs w:val="40"/>
                <w:lang w:val="en-US"/>
              </w:rPr>
              <w:t>Literature Review</w:t>
            </w:r>
            <w:r w:rsidRPr="00426E9F">
              <w:rPr>
                <w:color w:val="00B050"/>
                <w:lang w:val="en-US"/>
              </w:rPr>
              <w:t xml:space="preserve"> </w:t>
            </w:r>
            <w:r w:rsidR="0047450D" w:rsidRPr="003E530D">
              <w:rPr>
                <w:b/>
                <w:color w:val="00B050"/>
                <w:sz w:val="28"/>
                <w:szCs w:val="28"/>
                <w:lang w:val="en-US"/>
              </w:rPr>
              <w:t>Data Collection Procedure</w:t>
            </w:r>
          </w:p>
          <w:p w:rsidR="00EB675F" w:rsidRPr="00426E9F" w:rsidRDefault="00905827" w:rsidP="0047450D">
            <w:pPr>
              <w:rPr>
                <w:lang w:val="en-US"/>
              </w:rPr>
            </w:pPr>
            <w:r>
              <w:rPr>
                <w:lang w:val="en-US"/>
              </w:rPr>
              <w:t>The literature review had</w:t>
            </w:r>
            <w:r w:rsidR="00D33256">
              <w:rPr>
                <w:lang w:val="en-US"/>
              </w:rPr>
              <w:t xml:space="preserve"> a qualitative approach and t</w:t>
            </w:r>
            <w:r>
              <w:rPr>
                <w:lang w:val="en-US"/>
              </w:rPr>
              <w:t>he data collection procedure was</w:t>
            </w:r>
            <w:r w:rsidR="00F00C0E">
              <w:rPr>
                <w:lang w:val="en-US"/>
              </w:rPr>
              <w:t xml:space="preserve"> carried out with two</w:t>
            </w:r>
            <w:r w:rsidR="00D33256">
              <w:rPr>
                <w:lang w:val="en-US"/>
              </w:rPr>
              <w:t xml:space="preserve"> qualitative semi-structured</w:t>
            </w:r>
            <w:r>
              <w:rPr>
                <w:lang w:val="en-US"/>
              </w:rPr>
              <w:t xml:space="preserve"> group</w:t>
            </w:r>
            <w:r w:rsidR="00D33256">
              <w:rPr>
                <w:lang w:val="en-US"/>
              </w:rPr>
              <w:t xml:space="preserve"> interview</w:t>
            </w:r>
            <w:r w:rsidR="00F00C0E">
              <w:rPr>
                <w:lang w:val="en-US"/>
              </w:rPr>
              <w:t>s. The first group that was interviewed included the head master and the physiotherapist, the second group the deputy head mistress and two teachers of the school</w:t>
            </w:r>
            <w:r w:rsidR="00D33256">
              <w:rPr>
                <w:lang w:val="en-US"/>
              </w:rPr>
              <w:t xml:space="preserve">. Data collected from respondents was written down and reviewed using content analysis. The content analysis resorted in </w:t>
            </w:r>
            <w:r w:rsidR="009518DA">
              <w:rPr>
                <w:lang w:val="en-US"/>
              </w:rPr>
              <w:t>six</w:t>
            </w:r>
            <w:r w:rsidR="00D33256" w:rsidRPr="009518DA">
              <w:rPr>
                <w:lang w:val="en-US"/>
              </w:rPr>
              <w:t xml:space="preserve"> most common topics.</w:t>
            </w:r>
            <w:r w:rsidR="00D33256">
              <w:rPr>
                <w:lang w:val="en-US"/>
              </w:rPr>
              <w:t xml:space="preserve"> Data was also collected by observation of pupils in the classroom and schoolyard. The observation gave the idea of the possible risks children are facing in this context. The data from the interviews and observation was compared with the literature review´s results and resorted in recommendations for the school.</w:t>
            </w:r>
          </w:p>
        </w:tc>
        <w:tc>
          <w:tcPr>
            <w:tcW w:w="2921" w:type="dxa"/>
            <w:vMerge/>
            <w:tcBorders>
              <w:top w:val="nil"/>
              <w:left w:val="single" w:sz="24" w:space="0" w:color="7030A0"/>
              <w:bottom w:val="single" w:sz="24" w:space="0" w:color="7030A0"/>
              <w:right w:val="nil"/>
            </w:tcBorders>
          </w:tcPr>
          <w:p w:rsidR="00426E9F" w:rsidRPr="00426E9F" w:rsidRDefault="00426E9F">
            <w:pPr>
              <w:rPr>
                <w:lang w:val="en-US"/>
              </w:rPr>
            </w:pPr>
          </w:p>
        </w:tc>
      </w:tr>
      <w:tr w:rsidR="00426E9F" w:rsidRPr="002C30B0" w:rsidTr="00EB675F">
        <w:trPr>
          <w:gridAfter w:val="1"/>
          <w:wAfter w:w="76" w:type="dxa"/>
          <w:trHeight w:val="3220"/>
        </w:trPr>
        <w:tc>
          <w:tcPr>
            <w:tcW w:w="565" w:type="dxa"/>
            <w:tcBorders>
              <w:top w:val="nil"/>
              <w:left w:val="nil"/>
              <w:bottom w:val="nil"/>
              <w:right w:val="nil"/>
            </w:tcBorders>
            <w:shd w:val="clear" w:color="auto" w:fill="7030A0"/>
          </w:tcPr>
          <w:p w:rsidR="00426E9F" w:rsidRPr="00426E9F" w:rsidRDefault="00426E9F">
            <w:pPr>
              <w:rPr>
                <w:lang w:val="en-US"/>
              </w:rPr>
            </w:pPr>
          </w:p>
        </w:tc>
        <w:tc>
          <w:tcPr>
            <w:tcW w:w="11429" w:type="dxa"/>
            <w:gridSpan w:val="7"/>
            <w:tcBorders>
              <w:top w:val="nil"/>
              <w:left w:val="nil"/>
              <w:bottom w:val="nil"/>
              <w:right w:val="nil"/>
            </w:tcBorders>
          </w:tcPr>
          <w:p w:rsidR="00EB675F" w:rsidRPr="00E01225" w:rsidRDefault="00426E9F" w:rsidP="00E01225">
            <w:pPr>
              <w:rPr>
                <w:b/>
                <w:color w:val="00B050"/>
                <w:sz w:val="28"/>
                <w:szCs w:val="28"/>
                <w:lang w:val="en-US"/>
              </w:rPr>
            </w:pPr>
            <w:r w:rsidRPr="00426E9F">
              <w:rPr>
                <w:b/>
                <w:color w:val="00B050"/>
                <w:sz w:val="40"/>
                <w:szCs w:val="40"/>
                <w:lang w:val="en-US"/>
              </w:rPr>
              <w:t>Empirical data from the Field</w:t>
            </w:r>
            <w:r>
              <w:rPr>
                <w:b/>
                <w:color w:val="00B050"/>
                <w:sz w:val="40"/>
                <w:szCs w:val="40"/>
                <w:lang w:val="en-US"/>
              </w:rPr>
              <w:t xml:space="preserve"> / Findings</w:t>
            </w:r>
            <w:r>
              <w:rPr>
                <w:lang w:val="en-US"/>
              </w:rPr>
              <w:t xml:space="preserve"> </w:t>
            </w:r>
          </w:p>
          <w:p w:rsidR="002C56CB" w:rsidRDefault="002C56CB" w:rsidP="002C56CB">
            <w:pPr>
              <w:pStyle w:val="Luettelokappale"/>
              <w:numPr>
                <w:ilvl w:val="0"/>
                <w:numId w:val="4"/>
              </w:numPr>
              <w:rPr>
                <w:sz w:val="24"/>
                <w:szCs w:val="24"/>
                <w:lang w:val="en-US"/>
              </w:rPr>
            </w:pPr>
            <w:r>
              <w:rPr>
                <w:sz w:val="24"/>
                <w:szCs w:val="24"/>
                <w:lang w:val="en-US"/>
              </w:rPr>
              <w:t>Epileptic seizures</w:t>
            </w:r>
            <w:r w:rsidR="00231394">
              <w:rPr>
                <w:sz w:val="24"/>
                <w:szCs w:val="24"/>
                <w:lang w:val="en-US"/>
              </w:rPr>
              <w:t xml:space="preserve"> – many children suffer from epilepsy and not all have preventive medication which may lead to epileptic seizures</w:t>
            </w:r>
          </w:p>
          <w:p w:rsidR="002C56CB" w:rsidRDefault="002C56CB" w:rsidP="002C56CB">
            <w:pPr>
              <w:pStyle w:val="Luettelokappale"/>
              <w:numPr>
                <w:ilvl w:val="0"/>
                <w:numId w:val="4"/>
              </w:numPr>
              <w:rPr>
                <w:sz w:val="24"/>
                <w:szCs w:val="24"/>
                <w:lang w:val="en-US"/>
              </w:rPr>
            </w:pPr>
            <w:r>
              <w:rPr>
                <w:sz w:val="24"/>
                <w:szCs w:val="24"/>
                <w:lang w:val="en-US"/>
              </w:rPr>
              <w:t>Fainting</w:t>
            </w:r>
            <w:r w:rsidR="00231394">
              <w:rPr>
                <w:sz w:val="24"/>
                <w:szCs w:val="24"/>
                <w:lang w:val="en-US"/>
              </w:rPr>
              <w:t xml:space="preserve"> – occurs mainly when the children are playing outside in the heat</w:t>
            </w:r>
          </w:p>
          <w:p w:rsidR="002C56CB" w:rsidRDefault="002C56CB" w:rsidP="002C56CB">
            <w:pPr>
              <w:pStyle w:val="Luettelokappale"/>
              <w:numPr>
                <w:ilvl w:val="0"/>
                <w:numId w:val="4"/>
              </w:numPr>
              <w:rPr>
                <w:sz w:val="24"/>
                <w:szCs w:val="24"/>
                <w:lang w:val="en-US"/>
              </w:rPr>
            </w:pPr>
            <w:r>
              <w:rPr>
                <w:sz w:val="24"/>
                <w:szCs w:val="24"/>
                <w:lang w:val="en-US"/>
              </w:rPr>
              <w:t>Bleeding</w:t>
            </w:r>
            <w:r w:rsidR="00231394">
              <w:rPr>
                <w:sz w:val="24"/>
                <w:szCs w:val="24"/>
                <w:lang w:val="en-US"/>
              </w:rPr>
              <w:t xml:space="preserve"> – often as a result of falling down due to unstable pathways com</w:t>
            </w:r>
            <w:r w:rsidR="00E531D5">
              <w:rPr>
                <w:sz w:val="24"/>
                <w:szCs w:val="24"/>
                <w:lang w:val="en-US"/>
              </w:rPr>
              <w:t>bined with physical challenges</w:t>
            </w:r>
          </w:p>
          <w:p w:rsidR="002C56CB" w:rsidRDefault="002C56CB" w:rsidP="002C56CB">
            <w:pPr>
              <w:pStyle w:val="Luettelokappale"/>
              <w:numPr>
                <w:ilvl w:val="0"/>
                <w:numId w:val="4"/>
              </w:numPr>
              <w:rPr>
                <w:sz w:val="24"/>
                <w:szCs w:val="24"/>
                <w:lang w:val="en-US"/>
              </w:rPr>
            </w:pPr>
            <w:r>
              <w:rPr>
                <w:sz w:val="24"/>
                <w:szCs w:val="24"/>
                <w:lang w:val="en-US"/>
              </w:rPr>
              <w:t>Nose bleeding</w:t>
            </w:r>
            <w:r w:rsidR="00231394">
              <w:rPr>
                <w:sz w:val="24"/>
                <w:szCs w:val="24"/>
                <w:lang w:val="en-US"/>
              </w:rPr>
              <w:t xml:space="preserve"> – happens on a regular basis among the school children</w:t>
            </w:r>
          </w:p>
          <w:p w:rsidR="002C56CB" w:rsidRDefault="002C56CB" w:rsidP="002C56CB">
            <w:pPr>
              <w:pStyle w:val="Luettelokappale"/>
              <w:numPr>
                <w:ilvl w:val="0"/>
                <w:numId w:val="4"/>
              </w:numPr>
              <w:rPr>
                <w:sz w:val="24"/>
                <w:szCs w:val="24"/>
                <w:lang w:val="en-US"/>
              </w:rPr>
            </w:pPr>
            <w:r>
              <w:rPr>
                <w:sz w:val="24"/>
                <w:szCs w:val="24"/>
                <w:lang w:val="en-US"/>
              </w:rPr>
              <w:t>Burns</w:t>
            </w:r>
            <w:r w:rsidR="002865AB">
              <w:rPr>
                <w:sz w:val="24"/>
                <w:szCs w:val="24"/>
                <w:lang w:val="en-US"/>
              </w:rPr>
              <w:t xml:space="preserve"> </w:t>
            </w:r>
            <w:r w:rsidR="00E531D5">
              <w:rPr>
                <w:sz w:val="24"/>
                <w:szCs w:val="24"/>
                <w:lang w:val="en-US"/>
              </w:rPr>
              <w:t>–</w:t>
            </w:r>
            <w:r w:rsidR="002865AB">
              <w:rPr>
                <w:sz w:val="24"/>
                <w:szCs w:val="24"/>
                <w:lang w:val="en-US"/>
              </w:rPr>
              <w:t xml:space="preserve"> </w:t>
            </w:r>
            <w:r w:rsidR="00E531D5">
              <w:rPr>
                <w:sz w:val="24"/>
                <w:szCs w:val="24"/>
                <w:lang w:val="en-US"/>
              </w:rPr>
              <w:t>mainly happens outside the school premises</w:t>
            </w:r>
          </w:p>
          <w:p w:rsidR="00EB675F" w:rsidRPr="003800EC" w:rsidRDefault="002C56CB" w:rsidP="0047450D">
            <w:pPr>
              <w:pStyle w:val="Luettelokappale"/>
              <w:numPr>
                <w:ilvl w:val="0"/>
                <w:numId w:val="4"/>
              </w:numPr>
              <w:rPr>
                <w:sz w:val="24"/>
                <w:szCs w:val="24"/>
                <w:lang w:val="en-US"/>
              </w:rPr>
            </w:pPr>
            <w:r>
              <w:rPr>
                <w:sz w:val="24"/>
                <w:szCs w:val="24"/>
                <w:lang w:val="en-US"/>
              </w:rPr>
              <w:t>Fractures/dislocations</w:t>
            </w:r>
            <w:r w:rsidR="00E531D5">
              <w:rPr>
                <w:sz w:val="24"/>
                <w:szCs w:val="24"/>
                <w:lang w:val="en-US"/>
              </w:rPr>
              <w:t xml:space="preserve"> – caused by falling down </w:t>
            </w:r>
          </w:p>
          <w:p w:rsidR="0047450D" w:rsidRDefault="0047450D" w:rsidP="0047450D">
            <w:pPr>
              <w:rPr>
                <w:b/>
                <w:color w:val="00B050"/>
                <w:sz w:val="40"/>
                <w:szCs w:val="40"/>
                <w:lang w:val="en-US"/>
              </w:rPr>
            </w:pPr>
            <w:r w:rsidRPr="00426E9F">
              <w:rPr>
                <w:b/>
                <w:color w:val="00B050"/>
                <w:sz w:val="40"/>
                <w:szCs w:val="40"/>
                <w:lang w:val="en-US"/>
              </w:rPr>
              <w:t>RECOMMENDATIONS</w:t>
            </w:r>
            <w:r>
              <w:rPr>
                <w:b/>
                <w:color w:val="00B050"/>
                <w:sz w:val="40"/>
                <w:szCs w:val="40"/>
                <w:lang w:val="en-US"/>
              </w:rPr>
              <w:t xml:space="preserve"> </w:t>
            </w:r>
          </w:p>
          <w:p w:rsidR="00EB675F" w:rsidRDefault="000942C6" w:rsidP="000942C6">
            <w:pPr>
              <w:pStyle w:val="Luettelokappale"/>
              <w:numPr>
                <w:ilvl w:val="0"/>
                <w:numId w:val="5"/>
              </w:numPr>
              <w:rPr>
                <w:sz w:val="24"/>
                <w:szCs w:val="24"/>
                <w:lang w:val="en-US"/>
              </w:rPr>
            </w:pPr>
            <w:r>
              <w:rPr>
                <w:sz w:val="24"/>
                <w:szCs w:val="24"/>
                <w:lang w:val="en-US"/>
              </w:rPr>
              <w:t>In case of emergency, never leave the injured alone – inform an adult of the situation</w:t>
            </w:r>
          </w:p>
          <w:p w:rsidR="00EB675F" w:rsidRDefault="006C20FF" w:rsidP="0047450D">
            <w:pPr>
              <w:pStyle w:val="Luettelokappale"/>
              <w:numPr>
                <w:ilvl w:val="0"/>
                <w:numId w:val="5"/>
              </w:numPr>
              <w:rPr>
                <w:sz w:val="24"/>
                <w:szCs w:val="24"/>
                <w:lang w:val="en-US"/>
              </w:rPr>
            </w:pPr>
            <w:r>
              <w:rPr>
                <w:sz w:val="24"/>
                <w:szCs w:val="24"/>
                <w:lang w:val="en-US"/>
              </w:rPr>
              <w:t xml:space="preserve">In case of unconsciousness due to seizure/fainting, employ recovery position </w:t>
            </w:r>
          </w:p>
          <w:p w:rsidR="000942C6" w:rsidRDefault="000942C6" w:rsidP="0047450D">
            <w:pPr>
              <w:pStyle w:val="Luettelokappale"/>
              <w:numPr>
                <w:ilvl w:val="0"/>
                <w:numId w:val="5"/>
              </w:numPr>
              <w:rPr>
                <w:sz w:val="24"/>
                <w:szCs w:val="24"/>
                <w:lang w:val="en-US"/>
              </w:rPr>
            </w:pPr>
            <w:r>
              <w:rPr>
                <w:sz w:val="24"/>
                <w:szCs w:val="24"/>
                <w:lang w:val="en-US"/>
              </w:rPr>
              <w:t>Always make sure that wounds are properly cleansed and covered</w:t>
            </w:r>
          </w:p>
          <w:p w:rsidR="000942C6" w:rsidRDefault="000942C6" w:rsidP="0047450D">
            <w:pPr>
              <w:pStyle w:val="Luettelokappale"/>
              <w:numPr>
                <w:ilvl w:val="0"/>
                <w:numId w:val="5"/>
              </w:numPr>
              <w:rPr>
                <w:sz w:val="24"/>
                <w:szCs w:val="24"/>
                <w:lang w:val="en-US"/>
              </w:rPr>
            </w:pPr>
            <w:r>
              <w:rPr>
                <w:sz w:val="24"/>
                <w:szCs w:val="24"/>
                <w:lang w:val="en-US"/>
              </w:rPr>
              <w:t>Pressure on the nose and leaning forward will help to stop nose bleed</w:t>
            </w:r>
          </w:p>
          <w:p w:rsidR="000942C6" w:rsidRDefault="000942C6" w:rsidP="000942C6">
            <w:pPr>
              <w:pStyle w:val="Luettelokappale"/>
              <w:numPr>
                <w:ilvl w:val="0"/>
                <w:numId w:val="5"/>
              </w:numPr>
              <w:rPr>
                <w:sz w:val="24"/>
                <w:szCs w:val="24"/>
                <w:lang w:val="en-US"/>
              </w:rPr>
            </w:pPr>
            <w:r>
              <w:rPr>
                <w:sz w:val="24"/>
                <w:szCs w:val="24"/>
                <w:lang w:val="en-US"/>
              </w:rPr>
              <w:t>Burns should always be treated with clean, cool water if possible and kept clean</w:t>
            </w:r>
          </w:p>
          <w:p w:rsidR="000942C6" w:rsidRPr="000942C6" w:rsidRDefault="0021468D" w:rsidP="000942C6">
            <w:pPr>
              <w:pStyle w:val="Luettelokappale"/>
              <w:numPr>
                <w:ilvl w:val="0"/>
                <w:numId w:val="5"/>
              </w:numPr>
              <w:rPr>
                <w:sz w:val="24"/>
                <w:szCs w:val="24"/>
                <w:lang w:val="en-US"/>
              </w:rPr>
            </w:pPr>
            <w:r>
              <w:rPr>
                <w:sz w:val="24"/>
                <w:szCs w:val="24"/>
                <w:lang w:val="en-US"/>
              </w:rPr>
              <w:t>In case of fracture/dislocation, immobilize the limb and seek medical advice</w:t>
            </w:r>
          </w:p>
        </w:tc>
      </w:tr>
      <w:tr w:rsidR="00426E9F" w:rsidRPr="002C30B0" w:rsidTr="0047450D">
        <w:trPr>
          <w:gridAfter w:val="1"/>
          <w:wAfter w:w="76" w:type="dxa"/>
          <w:trHeight w:val="74"/>
        </w:trPr>
        <w:tc>
          <w:tcPr>
            <w:tcW w:w="565" w:type="dxa"/>
            <w:tcBorders>
              <w:top w:val="nil"/>
              <w:left w:val="nil"/>
              <w:bottom w:val="single" w:sz="24" w:space="0" w:color="7030A0"/>
              <w:right w:val="nil"/>
            </w:tcBorders>
            <w:shd w:val="clear" w:color="auto" w:fill="FABF8F" w:themeFill="accent6" w:themeFillTint="99"/>
          </w:tcPr>
          <w:p w:rsidR="00426E9F" w:rsidRPr="00426E9F" w:rsidRDefault="00426E9F">
            <w:pPr>
              <w:rPr>
                <w:lang w:val="en-US"/>
              </w:rPr>
            </w:pPr>
          </w:p>
        </w:tc>
        <w:tc>
          <w:tcPr>
            <w:tcW w:w="11429" w:type="dxa"/>
            <w:gridSpan w:val="7"/>
            <w:tcBorders>
              <w:top w:val="nil"/>
              <w:left w:val="nil"/>
              <w:bottom w:val="nil"/>
              <w:right w:val="nil"/>
            </w:tcBorders>
          </w:tcPr>
          <w:p w:rsidR="00AA718B" w:rsidRPr="00426E9F" w:rsidRDefault="00AA718B">
            <w:pPr>
              <w:rPr>
                <w:lang w:val="en-US"/>
              </w:rPr>
            </w:pPr>
          </w:p>
        </w:tc>
      </w:tr>
      <w:tr w:rsidR="00A13F8E" w:rsidRPr="00656E13" w:rsidTr="006134FA">
        <w:trPr>
          <w:trHeight w:val="788"/>
        </w:trPr>
        <w:tc>
          <w:tcPr>
            <w:tcW w:w="565" w:type="dxa"/>
            <w:vMerge w:val="restart"/>
            <w:tcBorders>
              <w:top w:val="single" w:sz="24" w:space="0" w:color="7030A0"/>
              <w:left w:val="nil"/>
              <w:right w:val="nil"/>
            </w:tcBorders>
            <w:shd w:val="clear" w:color="auto" w:fill="92D050"/>
          </w:tcPr>
          <w:p w:rsidR="00A13F8E" w:rsidRPr="00426E9F" w:rsidRDefault="00A13F8E">
            <w:pPr>
              <w:rPr>
                <w:lang w:val="en-US"/>
              </w:rPr>
            </w:pPr>
          </w:p>
        </w:tc>
        <w:tc>
          <w:tcPr>
            <w:tcW w:w="6948" w:type="dxa"/>
            <w:gridSpan w:val="5"/>
            <w:vMerge w:val="restart"/>
            <w:tcBorders>
              <w:top w:val="single" w:sz="24" w:space="0" w:color="7030A0"/>
              <w:left w:val="nil"/>
            </w:tcBorders>
            <w:shd w:val="clear" w:color="auto" w:fill="DDD9C3" w:themeFill="background2" w:themeFillShade="E6"/>
          </w:tcPr>
          <w:p w:rsidR="001C194E" w:rsidRDefault="00A13F8E" w:rsidP="00A13F8E">
            <w:pPr>
              <w:rPr>
                <w:b/>
                <w:color w:val="00B050"/>
                <w:sz w:val="40"/>
                <w:szCs w:val="40"/>
                <w:lang w:val="en-US"/>
              </w:rPr>
            </w:pPr>
            <w:r w:rsidRPr="00A13F8E">
              <w:rPr>
                <w:b/>
                <w:color w:val="00B050"/>
                <w:sz w:val="40"/>
                <w:szCs w:val="40"/>
                <w:lang w:val="en-US"/>
              </w:rPr>
              <w:t>REFERENCES</w:t>
            </w:r>
          </w:p>
          <w:p w:rsidR="001C194E" w:rsidRDefault="001C194E" w:rsidP="001C194E">
            <w:pPr>
              <w:jc w:val="both"/>
              <w:rPr>
                <w:lang w:val="en-US"/>
              </w:rPr>
            </w:pPr>
            <w:r>
              <w:rPr>
                <w:lang w:val="en-US"/>
              </w:rPr>
              <w:t xml:space="preserve">IFRC </w:t>
            </w:r>
            <w:r w:rsidR="00BA501F">
              <w:rPr>
                <w:lang w:val="en-US"/>
              </w:rPr>
              <w:t>(</w:t>
            </w:r>
            <w:r>
              <w:rPr>
                <w:lang w:val="en-US"/>
              </w:rPr>
              <w:t>2016</w:t>
            </w:r>
            <w:r w:rsidR="00BA501F">
              <w:rPr>
                <w:lang w:val="en-US"/>
              </w:rPr>
              <w:t>)</w:t>
            </w:r>
            <w:r>
              <w:rPr>
                <w:lang w:val="en-US"/>
              </w:rPr>
              <w:t>. International first aid and resuscitation guidelines 2016. Retrieved from www.ifrc.org</w:t>
            </w:r>
          </w:p>
          <w:p w:rsidR="001C194E" w:rsidRPr="00763B8F" w:rsidRDefault="001C194E" w:rsidP="001C194E">
            <w:pPr>
              <w:jc w:val="both"/>
              <w:rPr>
                <w:lang w:val="en-US"/>
              </w:rPr>
            </w:pPr>
            <w:r>
              <w:rPr>
                <w:lang w:val="en-US"/>
              </w:rPr>
              <w:t>Phillips, Brenda</w:t>
            </w:r>
            <w:r w:rsidR="00B915D0">
              <w:rPr>
                <w:lang w:val="en-US"/>
              </w:rPr>
              <w:t>,</w:t>
            </w:r>
            <w:r>
              <w:rPr>
                <w:lang w:val="en-US"/>
              </w:rPr>
              <w:t xml:space="preserve"> D</w:t>
            </w:r>
            <w:r w:rsidR="00B915D0">
              <w:rPr>
                <w:lang w:val="en-US"/>
              </w:rPr>
              <w:t>.</w:t>
            </w:r>
            <w:r w:rsidR="00BA501F">
              <w:rPr>
                <w:lang w:val="en-US"/>
              </w:rPr>
              <w:t xml:space="preserve"> (2014)</w:t>
            </w:r>
            <w:r>
              <w:rPr>
                <w:lang w:val="en-US"/>
              </w:rPr>
              <w:t>. Qualitative Disaster Research – Understanding qualitative research. New York: Oxford</w:t>
            </w:r>
            <w:r w:rsidR="00BA501F">
              <w:rPr>
                <w:lang w:val="en-US"/>
              </w:rPr>
              <w:t xml:space="preserve"> University</w:t>
            </w:r>
            <w:r>
              <w:rPr>
                <w:lang w:val="en-US"/>
              </w:rPr>
              <w:t xml:space="preserve"> Press. </w:t>
            </w:r>
          </w:p>
          <w:p w:rsidR="001C194E" w:rsidRPr="00763B8F" w:rsidRDefault="001C194E" w:rsidP="001C194E">
            <w:pPr>
              <w:jc w:val="both"/>
              <w:rPr>
                <w:lang w:val="en-US"/>
              </w:rPr>
            </w:pPr>
            <w:r w:rsidRPr="00763B8F">
              <w:rPr>
                <w:lang w:val="en-US"/>
              </w:rPr>
              <w:lastRenderedPageBreak/>
              <w:t xml:space="preserve">Wafik, W. &amp; Tork, H. (2014). Effectiveness of a first-aid intervention program applied by undergraduate nursing students to preparatory school children. </w:t>
            </w:r>
            <w:r>
              <w:rPr>
                <w:lang w:val="en-US"/>
              </w:rPr>
              <w:t>Nursing&amp; Health Sciences, 16(1), 112-118. Doi:10.1111</w:t>
            </w:r>
          </w:p>
          <w:p w:rsidR="00EB675F" w:rsidRDefault="001C194E" w:rsidP="001C194E">
            <w:pPr>
              <w:jc w:val="both"/>
              <w:rPr>
                <w:lang w:val="en-US"/>
              </w:rPr>
            </w:pPr>
            <w:r>
              <w:rPr>
                <w:lang w:val="en-US"/>
              </w:rPr>
              <w:t xml:space="preserve">WHO 2011. World report on child injury prevention. Retrieved from </w:t>
            </w:r>
            <w:r w:rsidRPr="001C194E">
              <w:rPr>
                <w:lang w:val="en-US"/>
              </w:rPr>
              <w:t>www.who.int/violence_injury_prevention/child/injury/world_report/en/</w:t>
            </w:r>
          </w:p>
          <w:p w:rsidR="001C194E" w:rsidRPr="002C30B0" w:rsidRDefault="001C194E" w:rsidP="001C194E">
            <w:pPr>
              <w:jc w:val="right"/>
              <w:rPr>
                <w:i/>
                <w:lang w:val="en-US"/>
              </w:rPr>
            </w:pPr>
            <w:r w:rsidRPr="002C30B0">
              <w:rPr>
                <w:i/>
                <w:lang w:val="en-US"/>
              </w:rPr>
              <w:t>More references available on the slideshow</w:t>
            </w:r>
          </w:p>
        </w:tc>
        <w:tc>
          <w:tcPr>
            <w:tcW w:w="4557" w:type="dxa"/>
            <w:gridSpan w:val="3"/>
            <w:tcBorders>
              <w:top w:val="single" w:sz="24" w:space="0" w:color="7030A0"/>
              <w:bottom w:val="single" w:sz="24" w:space="0" w:color="7030A0"/>
            </w:tcBorders>
            <w:shd w:val="clear" w:color="auto" w:fill="DDD9C3" w:themeFill="background2" w:themeFillShade="E6"/>
          </w:tcPr>
          <w:p w:rsidR="00A13F8E" w:rsidRPr="00DC1DF5" w:rsidRDefault="00A13F8E" w:rsidP="0047450D">
            <w:pPr>
              <w:rPr>
                <w:b/>
                <w:color w:val="FF0000"/>
                <w:sz w:val="24"/>
                <w:szCs w:val="24"/>
              </w:rPr>
            </w:pPr>
            <w:r w:rsidRPr="00DC1DF5">
              <w:rPr>
                <w:b/>
                <w:color w:val="FF0000"/>
                <w:sz w:val="24"/>
                <w:szCs w:val="24"/>
              </w:rPr>
              <w:lastRenderedPageBreak/>
              <w:t>Contact US</w:t>
            </w:r>
          </w:p>
          <w:p w:rsidR="001C194E" w:rsidRDefault="001C194E" w:rsidP="001C194E">
            <w:pPr>
              <w:rPr>
                <w:b/>
              </w:rPr>
            </w:pPr>
            <w:r w:rsidRPr="00E01225">
              <w:rPr>
                <w:b/>
              </w:rPr>
              <w:t>Kristiina Aalto, kr</w:t>
            </w:r>
            <w:r w:rsidRPr="00763B8F">
              <w:rPr>
                <w:b/>
              </w:rPr>
              <w:t>istiinaaalto89@gmail.com</w:t>
            </w:r>
          </w:p>
          <w:p w:rsidR="001C194E" w:rsidRDefault="001C194E" w:rsidP="0047450D">
            <w:pPr>
              <w:rPr>
                <w:b/>
              </w:rPr>
            </w:pPr>
            <w:r w:rsidRPr="001C194E">
              <w:rPr>
                <w:b/>
              </w:rPr>
              <w:t>Elina Huuskonen, elina.huuskonen@gmail.com</w:t>
            </w:r>
          </w:p>
          <w:p w:rsidR="001C194E" w:rsidRPr="001C194E" w:rsidRDefault="001C194E" w:rsidP="0047450D">
            <w:pPr>
              <w:rPr>
                <w:b/>
              </w:rPr>
            </w:pPr>
            <w:r w:rsidRPr="001C194E">
              <w:rPr>
                <w:b/>
              </w:rPr>
              <w:t>Katri Jansson, katri.jansson1@g</w:t>
            </w:r>
            <w:r w:rsidRPr="00E01225">
              <w:rPr>
                <w:b/>
              </w:rPr>
              <w:t>mail.com</w:t>
            </w:r>
          </w:p>
          <w:p w:rsidR="001C194E" w:rsidRPr="00E01225" w:rsidRDefault="001C194E" w:rsidP="0047450D">
            <w:pPr>
              <w:rPr>
                <w:b/>
              </w:rPr>
            </w:pPr>
            <w:r>
              <w:rPr>
                <w:b/>
              </w:rPr>
              <w:t xml:space="preserve">Gun Lindman, </w:t>
            </w:r>
            <w:r w:rsidRPr="00763B8F">
              <w:rPr>
                <w:b/>
              </w:rPr>
              <w:t>gunlindman@gmail.com</w:t>
            </w:r>
          </w:p>
          <w:p w:rsidR="00763B8F" w:rsidRPr="00763B8F" w:rsidRDefault="001C194E" w:rsidP="0047450D">
            <w:pPr>
              <w:rPr>
                <w:b/>
                <w:lang w:val="en-US"/>
              </w:rPr>
            </w:pPr>
            <w:r w:rsidRPr="00763B8F">
              <w:rPr>
                <w:b/>
                <w:lang w:val="en-US"/>
              </w:rPr>
              <w:t>Rosemary Mayaka, rosjes2011@gmail.com</w:t>
            </w:r>
          </w:p>
        </w:tc>
      </w:tr>
      <w:tr w:rsidR="00A13F8E" w:rsidRPr="00426E9F" w:rsidTr="006134FA">
        <w:trPr>
          <w:trHeight w:val="788"/>
        </w:trPr>
        <w:tc>
          <w:tcPr>
            <w:tcW w:w="565" w:type="dxa"/>
            <w:vMerge/>
            <w:tcBorders>
              <w:left w:val="nil"/>
              <w:bottom w:val="single" w:sz="24" w:space="0" w:color="7030A0"/>
              <w:right w:val="nil"/>
            </w:tcBorders>
            <w:shd w:val="clear" w:color="auto" w:fill="92D050"/>
          </w:tcPr>
          <w:p w:rsidR="00A13F8E" w:rsidRPr="00763B8F" w:rsidRDefault="00A13F8E">
            <w:pPr>
              <w:rPr>
                <w:lang w:val="en-US"/>
              </w:rPr>
            </w:pPr>
          </w:p>
        </w:tc>
        <w:tc>
          <w:tcPr>
            <w:tcW w:w="6948" w:type="dxa"/>
            <w:gridSpan w:val="5"/>
            <w:vMerge/>
            <w:tcBorders>
              <w:left w:val="nil"/>
              <w:bottom w:val="single" w:sz="24" w:space="0" w:color="7030A0"/>
            </w:tcBorders>
            <w:shd w:val="clear" w:color="auto" w:fill="DDD9C3" w:themeFill="background2" w:themeFillShade="E6"/>
          </w:tcPr>
          <w:p w:rsidR="00A13F8E" w:rsidRPr="00763B8F" w:rsidRDefault="00A13F8E">
            <w:pPr>
              <w:rPr>
                <w:b/>
                <w:color w:val="00B050"/>
                <w:lang w:val="en-US"/>
              </w:rPr>
            </w:pPr>
          </w:p>
        </w:tc>
        <w:tc>
          <w:tcPr>
            <w:tcW w:w="4557" w:type="dxa"/>
            <w:gridSpan w:val="3"/>
            <w:tcBorders>
              <w:top w:val="single" w:sz="24" w:space="0" w:color="7030A0"/>
              <w:bottom w:val="single" w:sz="24" w:space="0" w:color="7030A0"/>
            </w:tcBorders>
            <w:shd w:val="clear" w:color="auto" w:fill="DDD9C3" w:themeFill="background2" w:themeFillShade="E6"/>
          </w:tcPr>
          <w:p w:rsidR="00A13F8E" w:rsidRPr="00A74BC4" w:rsidRDefault="00A13F8E" w:rsidP="00A13F8E">
            <w:pPr>
              <w:rPr>
                <w:b/>
                <w:color w:val="00B050"/>
                <w:lang w:val="en-US"/>
              </w:rPr>
            </w:pPr>
            <w:r w:rsidRPr="00A74BC4">
              <w:rPr>
                <w:b/>
                <w:color w:val="00B050"/>
                <w:lang w:val="en-US"/>
              </w:rPr>
              <w:t>Last Updated</w:t>
            </w:r>
          </w:p>
          <w:p w:rsidR="00A13F8E" w:rsidRPr="00426E9F" w:rsidRDefault="00763B8F" w:rsidP="00A13F8E">
            <w:pPr>
              <w:rPr>
                <w:lang w:val="en-US"/>
              </w:rPr>
            </w:pPr>
            <w:r>
              <w:rPr>
                <w:lang w:val="en-US"/>
              </w:rPr>
              <w:t>14.9.2016</w:t>
            </w:r>
          </w:p>
        </w:tc>
      </w:tr>
    </w:tbl>
    <w:p w:rsidR="00BC6EDC" w:rsidRPr="00426E9F" w:rsidRDefault="00BC6EDC" w:rsidP="00EB675F">
      <w:pPr>
        <w:rPr>
          <w:lang w:val="en-US"/>
        </w:rPr>
      </w:pPr>
    </w:p>
    <w:sectPr w:rsidR="00BC6EDC" w:rsidRPr="00426E9F" w:rsidSect="0047450D">
      <w:pgSz w:w="11906" w:h="16838"/>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2F81"/>
    <w:multiLevelType w:val="hybridMultilevel"/>
    <w:tmpl w:val="6906A88E"/>
    <w:lvl w:ilvl="0" w:tplc="CEB8281A">
      <w:start w:val="1"/>
      <w:numFmt w:val="bullet"/>
      <w:lvlText w:val="•"/>
      <w:lvlJc w:val="left"/>
      <w:pPr>
        <w:tabs>
          <w:tab w:val="num" w:pos="720"/>
        </w:tabs>
        <w:ind w:left="720" w:hanging="360"/>
      </w:pPr>
      <w:rPr>
        <w:rFonts w:ascii="Arial" w:hAnsi="Arial" w:hint="default"/>
      </w:rPr>
    </w:lvl>
    <w:lvl w:ilvl="1" w:tplc="BA6C45EC" w:tentative="1">
      <w:start w:val="1"/>
      <w:numFmt w:val="bullet"/>
      <w:lvlText w:val="•"/>
      <w:lvlJc w:val="left"/>
      <w:pPr>
        <w:tabs>
          <w:tab w:val="num" w:pos="1440"/>
        </w:tabs>
        <w:ind w:left="1440" w:hanging="360"/>
      </w:pPr>
      <w:rPr>
        <w:rFonts w:ascii="Arial" w:hAnsi="Arial" w:hint="default"/>
      </w:rPr>
    </w:lvl>
    <w:lvl w:ilvl="2" w:tplc="052A9816" w:tentative="1">
      <w:start w:val="1"/>
      <w:numFmt w:val="bullet"/>
      <w:lvlText w:val="•"/>
      <w:lvlJc w:val="left"/>
      <w:pPr>
        <w:tabs>
          <w:tab w:val="num" w:pos="2160"/>
        </w:tabs>
        <w:ind w:left="2160" w:hanging="360"/>
      </w:pPr>
      <w:rPr>
        <w:rFonts w:ascii="Arial" w:hAnsi="Arial" w:hint="default"/>
      </w:rPr>
    </w:lvl>
    <w:lvl w:ilvl="3" w:tplc="25440D06" w:tentative="1">
      <w:start w:val="1"/>
      <w:numFmt w:val="bullet"/>
      <w:lvlText w:val="•"/>
      <w:lvlJc w:val="left"/>
      <w:pPr>
        <w:tabs>
          <w:tab w:val="num" w:pos="2880"/>
        </w:tabs>
        <w:ind w:left="2880" w:hanging="360"/>
      </w:pPr>
      <w:rPr>
        <w:rFonts w:ascii="Arial" w:hAnsi="Arial" w:hint="default"/>
      </w:rPr>
    </w:lvl>
    <w:lvl w:ilvl="4" w:tplc="1C600AAA" w:tentative="1">
      <w:start w:val="1"/>
      <w:numFmt w:val="bullet"/>
      <w:lvlText w:val="•"/>
      <w:lvlJc w:val="left"/>
      <w:pPr>
        <w:tabs>
          <w:tab w:val="num" w:pos="3600"/>
        </w:tabs>
        <w:ind w:left="3600" w:hanging="360"/>
      </w:pPr>
      <w:rPr>
        <w:rFonts w:ascii="Arial" w:hAnsi="Arial" w:hint="default"/>
      </w:rPr>
    </w:lvl>
    <w:lvl w:ilvl="5" w:tplc="9DA2DE8E" w:tentative="1">
      <w:start w:val="1"/>
      <w:numFmt w:val="bullet"/>
      <w:lvlText w:val="•"/>
      <w:lvlJc w:val="left"/>
      <w:pPr>
        <w:tabs>
          <w:tab w:val="num" w:pos="4320"/>
        </w:tabs>
        <w:ind w:left="4320" w:hanging="360"/>
      </w:pPr>
      <w:rPr>
        <w:rFonts w:ascii="Arial" w:hAnsi="Arial" w:hint="default"/>
      </w:rPr>
    </w:lvl>
    <w:lvl w:ilvl="6" w:tplc="923CB00E" w:tentative="1">
      <w:start w:val="1"/>
      <w:numFmt w:val="bullet"/>
      <w:lvlText w:val="•"/>
      <w:lvlJc w:val="left"/>
      <w:pPr>
        <w:tabs>
          <w:tab w:val="num" w:pos="5040"/>
        </w:tabs>
        <w:ind w:left="5040" w:hanging="360"/>
      </w:pPr>
      <w:rPr>
        <w:rFonts w:ascii="Arial" w:hAnsi="Arial" w:hint="default"/>
      </w:rPr>
    </w:lvl>
    <w:lvl w:ilvl="7" w:tplc="9C1E9CBE" w:tentative="1">
      <w:start w:val="1"/>
      <w:numFmt w:val="bullet"/>
      <w:lvlText w:val="•"/>
      <w:lvlJc w:val="left"/>
      <w:pPr>
        <w:tabs>
          <w:tab w:val="num" w:pos="5760"/>
        </w:tabs>
        <w:ind w:left="5760" w:hanging="360"/>
      </w:pPr>
      <w:rPr>
        <w:rFonts w:ascii="Arial" w:hAnsi="Arial" w:hint="default"/>
      </w:rPr>
    </w:lvl>
    <w:lvl w:ilvl="8" w:tplc="8F425A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5C207B"/>
    <w:multiLevelType w:val="hybridMultilevel"/>
    <w:tmpl w:val="8D6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C140A"/>
    <w:multiLevelType w:val="hybridMultilevel"/>
    <w:tmpl w:val="D4C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C49FC"/>
    <w:multiLevelType w:val="hybridMultilevel"/>
    <w:tmpl w:val="239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5464C"/>
    <w:multiLevelType w:val="hybridMultilevel"/>
    <w:tmpl w:val="31A62300"/>
    <w:lvl w:ilvl="0" w:tplc="364EA060">
      <w:start w:val="1"/>
      <w:numFmt w:val="bullet"/>
      <w:lvlText w:val="•"/>
      <w:lvlJc w:val="left"/>
      <w:pPr>
        <w:tabs>
          <w:tab w:val="num" w:pos="720"/>
        </w:tabs>
        <w:ind w:left="720" w:hanging="360"/>
      </w:pPr>
      <w:rPr>
        <w:rFonts w:ascii="Arial" w:hAnsi="Arial" w:hint="default"/>
      </w:rPr>
    </w:lvl>
    <w:lvl w:ilvl="1" w:tplc="083E88E0" w:tentative="1">
      <w:start w:val="1"/>
      <w:numFmt w:val="bullet"/>
      <w:lvlText w:val="•"/>
      <w:lvlJc w:val="left"/>
      <w:pPr>
        <w:tabs>
          <w:tab w:val="num" w:pos="1440"/>
        </w:tabs>
        <w:ind w:left="1440" w:hanging="360"/>
      </w:pPr>
      <w:rPr>
        <w:rFonts w:ascii="Arial" w:hAnsi="Arial" w:hint="default"/>
      </w:rPr>
    </w:lvl>
    <w:lvl w:ilvl="2" w:tplc="944472AC" w:tentative="1">
      <w:start w:val="1"/>
      <w:numFmt w:val="bullet"/>
      <w:lvlText w:val="•"/>
      <w:lvlJc w:val="left"/>
      <w:pPr>
        <w:tabs>
          <w:tab w:val="num" w:pos="2160"/>
        </w:tabs>
        <w:ind w:left="2160" w:hanging="360"/>
      </w:pPr>
      <w:rPr>
        <w:rFonts w:ascii="Arial" w:hAnsi="Arial" w:hint="default"/>
      </w:rPr>
    </w:lvl>
    <w:lvl w:ilvl="3" w:tplc="B78E743C" w:tentative="1">
      <w:start w:val="1"/>
      <w:numFmt w:val="bullet"/>
      <w:lvlText w:val="•"/>
      <w:lvlJc w:val="left"/>
      <w:pPr>
        <w:tabs>
          <w:tab w:val="num" w:pos="2880"/>
        </w:tabs>
        <w:ind w:left="2880" w:hanging="360"/>
      </w:pPr>
      <w:rPr>
        <w:rFonts w:ascii="Arial" w:hAnsi="Arial" w:hint="default"/>
      </w:rPr>
    </w:lvl>
    <w:lvl w:ilvl="4" w:tplc="7DBAC18E" w:tentative="1">
      <w:start w:val="1"/>
      <w:numFmt w:val="bullet"/>
      <w:lvlText w:val="•"/>
      <w:lvlJc w:val="left"/>
      <w:pPr>
        <w:tabs>
          <w:tab w:val="num" w:pos="3600"/>
        </w:tabs>
        <w:ind w:left="3600" w:hanging="360"/>
      </w:pPr>
      <w:rPr>
        <w:rFonts w:ascii="Arial" w:hAnsi="Arial" w:hint="default"/>
      </w:rPr>
    </w:lvl>
    <w:lvl w:ilvl="5" w:tplc="0AFE15AE" w:tentative="1">
      <w:start w:val="1"/>
      <w:numFmt w:val="bullet"/>
      <w:lvlText w:val="•"/>
      <w:lvlJc w:val="left"/>
      <w:pPr>
        <w:tabs>
          <w:tab w:val="num" w:pos="4320"/>
        </w:tabs>
        <w:ind w:left="4320" w:hanging="360"/>
      </w:pPr>
      <w:rPr>
        <w:rFonts w:ascii="Arial" w:hAnsi="Arial" w:hint="default"/>
      </w:rPr>
    </w:lvl>
    <w:lvl w:ilvl="6" w:tplc="269C9B34" w:tentative="1">
      <w:start w:val="1"/>
      <w:numFmt w:val="bullet"/>
      <w:lvlText w:val="•"/>
      <w:lvlJc w:val="left"/>
      <w:pPr>
        <w:tabs>
          <w:tab w:val="num" w:pos="5040"/>
        </w:tabs>
        <w:ind w:left="5040" w:hanging="360"/>
      </w:pPr>
      <w:rPr>
        <w:rFonts w:ascii="Arial" w:hAnsi="Arial" w:hint="default"/>
      </w:rPr>
    </w:lvl>
    <w:lvl w:ilvl="7" w:tplc="B24CC1AC" w:tentative="1">
      <w:start w:val="1"/>
      <w:numFmt w:val="bullet"/>
      <w:lvlText w:val="•"/>
      <w:lvlJc w:val="left"/>
      <w:pPr>
        <w:tabs>
          <w:tab w:val="num" w:pos="5760"/>
        </w:tabs>
        <w:ind w:left="5760" w:hanging="360"/>
      </w:pPr>
      <w:rPr>
        <w:rFonts w:ascii="Arial" w:hAnsi="Arial" w:hint="default"/>
      </w:rPr>
    </w:lvl>
    <w:lvl w:ilvl="8" w:tplc="8938A2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9F"/>
    <w:rsid w:val="00023624"/>
    <w:rsid w:val="000942C6"/>
    <w:rsid w:val="000B3188"/>
    <w:rsid w:val="001A5CA4"/>
    <w:rsid w:val="001C194E"/>
    <w:rsid w:val="0021468D"/>
    <w:rsid w:val="00231394"/>
    <w:rsid w:val="002865AB"/>
    <w:rsid w:val="002C30B0"/>
    <w:rsid w:val="002C56CB"/>
    <w:rsid w:val="003800EC"/>
    <w:rsid w:val="003D710A"/>
    <w:rsid w:val="00426E9F"/>
    <w:rsid w:val="00434376"/>
    <w:rsid w:val="0047450D"/>
    <w:rsid w:val="004C29A9"/>
    <w:rsid w:val="004D0EA8"/>
    <w:rsid w:val="00626119"/>
    <w:rsid w:val="00647396"/>
    <w:rsid w:val="006565F7"/>
    <w:rsid w:val="00656E13"/>
    <w:rsid w:val="006C20FF"/>
    <w:rsid w:val="006D62EF"/>
    <w:rsid w:val="00763B8F"/>
    <w:rsid w:val="007700C0"/>
    <w:rsid w:val="007B0885"/>
    <w:rsid w:val="007B7A2D"/>
    <w:rsid w:val="00905827"/>
    <w:rsid w:val="00910B47"/>
    <w:rsid w:val="009518DA"/>
    <w:rsid w:val="009A346C"/>
    <w:rsid w:val="00A13F8E"/>
    <w:rsid w:val="00A52858"/>
    <w:rsid w:val="00A74BC4"/>
    <w:rsid w:val="00AA718B"/>
    <w:rsid w:val="00AF307E"/>
    <w:rsid w:val="00B31230"/>
    <w:rsid w:val="00B915D0"/>
    <w:rsid w:val="00BA4D5B"/>
    <w:rsid w:val="00BA501F"/>
    <w:rsid w:val="00BC0527"/>
    <w:rsid w:val="00BC6EDC"/>
    <w:rsid w:val="00C81697"/>
    <w:rsid w:val="00CD11FA"/>
    <w:rsid w:val="00CE1913"/>
    <w:rsid w:val="00D00E2F"/>
    <w:rsid w:val="00D01D2C"/>
    <w:rsid w:val="00D21DA0"/>
    <w:rsid w:val="00D33256"/>
    <w:rsid w:val="00D55296"/>
    <w:rsid w:val="00D8100F"/>
    <w:rsid w:val="00DC1DF5"/>
    <w:rsid w:val="00E01225"/>
    <w:rsid w:val="00E531D5"/>
    <w:rsid w:val="00EB675F"/>
    <w:rsid w:val="00EE2884"/>
    <w:rsid w:val="00F00C0E"/>
    <w:rsid w:val="00F246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5FD75-A7D8-4092-852B-4E656D8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2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74BC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4BC4"/>
    <w:rPr>
      <w:rFonts w:ascii="Tahoma" w:hAnsi="Tahoma" w:cs="Tahoma"/>
      <w:sz w:val="16"/>
      <w:szCs w:val="16"/>
    </w:rPr>
  </w:style>
  <w:style w:type="character" w:styleId="Hyperlinkki">
    <w:name w:val="Hyperlink"/>
    <w:basedOn w:val="Kappaleenoletusfontti"/>
    <w:uiPriority w:val="99"/>
    <w:unhideWhenUsed/>
    <w:rsid w:val="00763B8F"/>
    <w:rPr>
      <w:color w:val="0000FF" w:themeColor="hyperlink"/>
      <w:u w:val="single"/>
    </w:rPr>
  </w:style>
  <w:style w:type="paragraph" w:styleId="Luettelokappale">
    <w:name w:val="List Paragraph"/>
    <w:basedOn w:val="Normaali"/>
    <w:uiPriority w:val="34"/>
    <w:qFormat/>
    <w:rsid w:val="00C8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2906</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Ikali Karvinen</dc:creator>
  <cp:lastModifiedBy>Särkkä Olivia</cp:lastModifiedBy>
  <cp:revision>2</cp:revision>
  <dcterms:created xsi:type="dcterms:W3CDTF">2017-01-18T12:29:00Z</dcterms:created>
  <dcterms:modified xsi:type="dcterms:W3CDTF">2017-01-18T12:29:00Z</dcterms:modified>
</cp:coreProperties>
</file>