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186D" w14:textId="3139F52C" w:rsidR="0077635B" w:rsidRPr="000F6994" w:rsidRDefault="000F6994">
      <w:pPr>
        <w:rPr>
          <w:sz w:val="24"/>
          <w:szCs w:val="24"/>
        </w:rPr>
      </w:pPr>
      <w:r w:rsidRPr="000F6994">
        <w:rPr>
          <w:sz w:val="24"/>
          <w:szCs w:val="24"/>
        </w:rPr>
        <w:t>Iines Palmun artikkelin lähteet:</w:t>
      </w:r>
    </w:p>
    <w:p w14:paraId="1002F337" w14:textId="77777777" w:rsidR="000F6994" w:rsidRPr="000F6994" w:rsidRDefault="000F6994" w:rsidP="000F6994">
      <w:pPr>
        <w:rPr>
          <w:rFonts w:ascii="Times New Roman" w:hAnsi="Times New Roman"/>
          <w:sz w:val="28"/>
          <w:szCs w:val="32"/>
        </w:rPr>
      </w:pPr>
      <w:r w:rsidRPr="000F6994">
        <w:rPr>
          <w:rFonts w:ascii="Times New Roman" w:hAnsi="Times New Roman"/>
          <w:sz w:val="28"/>
          <w:szCs w:val="32"/>
        </w:rPr>
        <w:t>Lähteet</w:t>
      </w:r>
    </w:p>
    <w:p w14:paraId="5C393B87" w14:textId="77777777" w:rsidR="000F6994" w:rsidRPr="000F6994" w:rsidRDefault="000F6994" w:rsidP="000F6994">
      <w:pPr>
        <w:pStyle w:val="Reference"/>
        <w:rPr>
          <w:sz w:val="20"/>
          <w:szCs w:val="20"/>
          <w:lang w:val="en-GB"/>
        </w:rPr>
      </w:pPr>
      <w:r w:rsidRPr="000F6994">
        <w:rPr>
          <w:sz w:val="20"/>
          <w:szCs w:val="20"/>
        </w:rPr>
        <w:t xml:space="preserve">Berger, A., Kofman,O.,  Livneh, U., &amp; Henik, A. (2007).  </w:t>
      </w:r>
      <w:r w:rsidRPr="000F6994">
        <w:rPr>
          <w:sz w:val="20"/>
          <w:szCs w:val="20"/>
          <w:lang w:val="en-GB"/>
        </w:rPr>
        <w:t xml:space="preserve">Multidisciplinary perspectives on attention and the development of self-regulation. </w:t>
      </w:r>
      <w:r w:rsidRPr="000F6994">
        <w:rPr>
          <w:i/>
          <w:iCs/>
          <w:sz w:val="20"/>
          <w:szCs w:val="20"/>
          <w:lang w:val="en-GB"/>
        </w:rPr>
        <w:t>Progress in Neurobiology, 82</w:t>
      </w:r>
      <w:r w:rsidRPr="000F6994">
        <w:rPr>
          <w:sz w:val="20"/>
          <w:szCs w:val="20"/>
          <w:lang w:val="en-GB"/>
        </w:rPr>
        <w:t xml:space="preserve">(5), 256–286. </w:t>
      </w:r>
      <w:hyperlink r:id="rId4" w:history="1">
        <w:r w:rsidRPr="000F6994">
          <w:rPr>
            <w:rStyle w:val="Hyperlinkki"/>
            <w:sz w:val="20"/>
            <w:szCs w:val="20"/>
            <w:lang w:val="en-GB"/>
          </w:rPr>
          <w:t>https://doi.org/10.1016/j.pneurobio.2007.06.004</w:t>
        </w:r>
      </w:hyperlink>
      <w:r w:rsidRPr="000F6994">
        <w:rPr>
          <w:sz w:val="20"/>
          <w:szCs w:val="20"/>
          <w:lang w:val="en-GB"/>
        </w:rPr>
        <w:t xml:space="preserve"> </w:t>
      </w:r>
    </w:p>
    <w:p w14:paraId="1AAD8CE0" w14:textId="77777777" w:rsidR="000F6994" w:rsidRPr="000F6994" w:rsidRDefault="000F6994" w:rsidP="000F6994">
      <w:pPr>
        <w:pStyle w:val="Reference"/>
        <w:rPr>
          <w:sz w:val="20"/>
          <w:szCs w:val="20"/>
          <w:shd w:val="clear" w:color="auto" w:fill="FCFCFC"/>
          <w:lang w:val="en-GB"/>
        </w:rPr>
      </w:pPr>
      <w:r w:rsidRPr="000F6994">
        <w:rPr>
          <w:sz w:val="20"/>
          <w:szCs w:val="20"/>
          <w:shd w:val="clear" w:color="auto" w:fill="FCFCFC"/>
          <w:lang w:val="en-GB"/>
        </w:rPr>
        <w:t>Eccles, J. S., Lord, S., &amp; Midgley, C. (1991). What are we doing to early adolescents? The impact of educational contexts on early adolescents. </w:t>
      </w:r>
      <w:r w:rsidRPr="000F6994">
        <w:rPr>
          <w:i/>
          <w:iCs/>
          <w:sz w:val="20"/>
          <w:szCs w:val="20"/>
          <w:shd w:val="clear" w:color="auto" w:fill="FCFCFC"/>
          <w:lang w:val="en-GB"/>
        </w:rPr>
        <w:t>American Journal of Education, 99</w:t>
      </w:r>
      <w:r w:rsidRPr="000F6994">
        <w:rPr>
          <w:sz w:val="20"/>
          <w:szCs w:val="20"/>
          <w:shd w:val="clear" w:color="auto" w:fill="FCFCFC"/>
          <w:lang w:val="en-GB"/>
        </w:rPr>
        <w:t>, 521–542.</w:t>
      </w:r>
    </w:p>
    <w:p w14:paraId="0F023742" w14:textId="77777777" w:rsidR="000F6994" w:rsidRPr="000F6994" w:rsidRDefault="000F6994" w:rsidP="000F6994">
      <w:pPr>
        <w:pStyle w:val="Reference"/>
        <w:rPr>
          <w:sz w:val="20"/>
          <w:szCs w:val="20"/>
          <w:lang w:val="en-GB"/>
        </w:rPr>
      </w:pPr>
      <w:r w:rsidRPr="000F6994">
        <w:rPr>
          <w:sz w:val="20"/>
          <w:szCs w:val="20"/>
          <w:lang w:val="en-GB"/>
        </w:rPr>
        <w:t xml:space="preserve">Erskine, H., Norman, R., Ferrari, A., Chan, G., Copeland, W., Whiteford, H., &amp; Scott, J. (2016). Long-Term Outcomes of Attention-Deficit/Hyperactivity Disorder and Conduct Disorder: A Systematic Review and Meta-Analysis. </w:t>
      </w:r>
      <w:r w:rsidRPr="000F6994">
        <w:rPr>
          <w:i/>
          <w:iCs/>
          <w:sz w:val="20"/>
          <w:szCs w:val="20"/>
          <w:lang w:val="en-GB"/>
        </w:rPr>
        <w:t>Journal of the American Academy of Child and Adolescent Psychiatry, 55</w:t>
      </w:r>
      <w:r w:rsidRPr="000F6994">
        <w:rPr>
          <w:sz w:val="20"/>
          <w:szCs w:val="20"/>
          <w:lang w:val="en-GB"/>
        </w:rPr>
        <w:t xml:space="preserve">(10), 841–50. </w:t>
      </w:r>
      <w:hyperlink r:id="rId5" w:history="1">
        <w:r w:rsidRPr="000F6994">
          <w:rPr>
            <w:rStyle w:val="Hyperlinkki"/>
            <w:sz w:val="20"/>
            <w:szCs w:val="20"/>
            <w:lang w:val="en-GB"/>
          </w:rPr>
          <w:t>https://doi.org/10.1016/j.jaac.2016.06.016</w:t>
        </w:r>
      </w:hyperlink>
      <w:r w:rsidRPr="000F6994">
        <w:rPr>
          <w:sz w:val="20"/>
          <w:szCs w:val="20"/>
          <w:lang w:val="en-GB"/>
        </w:rPr>
        <w:t xml:space="preserve">    </w:t>
      </w:r>
    </w:p>
    <w:p w14:paraId="630E9632" w14:textId="77777777" w:rsidR="000F6994" w:rsidRPr="000F6994" w:rsidRDefault="000F6994" w:rsidP="000F6994">
      <w:pPr>
        <w:pStyle w:val="Reference"/>
        <w:rPr>
          <w:sz w:val="20"/>
          <w:szCs w:val="20"/>
          <w:lang w:val="en-GB"/>
        </w:rPr>
      </w:pPr>
      <w:r w:rsidRPr="000F6994">
        <w:rPr>
          <w:sz w:val="20"/>
          <w:szCs w:val="20"/>
          <w:lang w:val="en-GB"/>
        </w:rPr>
        <w:t>Evans, D., Borriello G. A., &amp; Field A. P. (2018). A Review of the Academic and Psychological Impact of the Transition to Secondary Education</w:t>
      </w:r>
      <w:r w:rsidRPr="000F6994">
        <w:rPr>
          <w:i/>
          <w:iCs/>
          <w:sz w:val="20"/>
          <w:szCs w:val="20"/>
          <w:lang w:val="en-GB"/>
        </w:rPr>
        <w:t>. Frontiers in Psychology, 9</w:t>
      </w:r>
      <w:r w:rsidRPr="000F6994">
        <w:rPr>
          <w:sz w:val="20"/>
          <w:szCs w:val="20"/>
          <w:lang w:val="en-GB"/>
        </w:rPr>
        <w:t xml:space="preserve">, 1482, 1–18. </w:t>
      </w:r>
      <w:hyperlink r:id="rId6" w:history="1">
        <w:r w:rsidRPr="000F6994">
          <w:rPr>
            <w:rStyle w:val="Hyperlinkki"/>
            <w:sz w:val="20"/>
            <w:szCs w:val="20"/>
            <w:lang w:val="en-GB"/>
          </w:rPr>
          <w:t>https://doi.org/10.3389/fpsyg.2018.01482</w:t>
        </w:r>
      </w:hyperlink>
      <w:r w:rsidRPr="000F6994">
        <w:rPr>
          <w:sz w:val="20"/>
          <w:szCs w:val="20"/>
          <w:lang w:val="en-GB"/>
        </w:rPr>
        <w:t xml:space="preserve">     </w:t>
      </w:r>
    </w:p>
    <w:p w14:paraId="41A4F759" w14:textId="77777777" w:rsidR="000F6994" w:rsidRPr="000F6994" w:rsidRDefault="000F6994" w:rsidP="000F6994">
      <w:pPr>
        <w:pStyle w:val="Reference"/>
        <w:rPr>
          <w:sz w:val="20"/>
          <w:szCs w:val="20"/>
          <w:lang w:val="en-GB"/>
        </w:rPr>
      </w:pPr>
      <w:r w:rsidRPr="000F6994">
        <w:rPr>
          <w:sz w:val="20"/>
          <w:szCs w:val="20"/>
          <w:lang w:val="en-GB"/>
        </w:rPr>
        <w:t xml:space="preserve">Ryan, R., &amp; Deci, E. (2017). </w:t>
      </w:r>
      <w:r w:rsidRPr="000F6994">
        <w:rPr>
          <w:i/>
          <w:iCs/>
          <w:sz w:val="20"/>
          <w:szCs w:val="20"/>
          <w:lang w:val="en-GB"/>
        </w:rPr>
        <w:t>Self-determination theory. Basic psychological needs in motivation, development and wellness.</w:t>
      </w:r>
      <w:r w:rsidRPr="000F6994">
        <w:rPr>
          <w:sz w:val="20"/>
          <w:szCs w:val="20"/>
          <w:lang w:val="en-GB"/>
        </w:rPr>
        <w:t xml:space="preserve"> The Guilford Press. </w:t>
      </w:r>
      <w:hyperlink r:id="rId7" w:history="1">
        <w:r w:rsidRPr="000F6994">
          <w:rPr>
            <w:rStyle w:val="Hyperlinkki"/>
            <w:sz w:val="20"/>
            <w:szCs w:val="20"/>
            <w:lang w:val="en-GB"/>
          </w:rPr>
          <w:t>https://doi.org/10.1521/978.14625/28806</w:t>
        </w:r>
      </w:hyperlink>
    </w:p>
    <w:p w14:paraId="70B1DC7C" w14:textId="77777777" w:rsidR="000F6994" w:rsidRPr="000F6994" w:rsidRDefault="000F6994" w:rsidP="000F6994">
      <w:pPr>
        <w:pStyle w:val="Reference"/>
        <w:rPr>
          <w:sz w:val="20"/>
          <w:szCs w:val="20"/>
          <w:lang w:val="en-GB" w:eastAsia="fi-FI"/>
        </w:rPr>
      </w:pPr>
      <w:r w:rsidRPr="000F6994">
        <w:rPr>
          <w:sz w:val="20"/>
          <w:szCs w:val="20"/>
          <w:lang w:val="en-GB" w:eastAsia="fi-FI"/>
        </w:rPr>
        <w:t>Trout, A. L., Nordness, P. D., Pierce, C. D., &amp; Epstein, M. H. (2003). Research on the Academic Status of Children with Emotional and Behavioral Disorders: A Review of the Literature From 1961 to 2000. </w:t>
      </w:r>
      <w:r w:rsidRPr="000F6994">
        <w:rPr>
          <w:i/>
          <w:iCs/>
          <w:sz w:val="20"/>
          <w:szCs w:val="20"/>
          <w:lang w:val="en-GB" w:eastAsia="fi-FI"/>
        </w:rPr>
        <w:t>Journal of Emotional and Behavioral Disorders</w:t>
      </w:r>
      <w:r w:rsidRPr="000F6994">
        <w:rPr>
          <w:sz w:val="20"/>
          <w:szCs w:val="20"/>
          <w:lang w:val="en-GB" w:eastAsia="fi-FI"/>
        </w:rPr>
        <w:t>, </w:t>
      </w:r>
      <w:r w:rsidRPr="000F6994">
        <w:rPr>
          <w:i/>
          <w:iCs/>
          <w:sz w:val="20"/>
          <w:szCs w:val="20"/>
          <w:lang w:val="en-GB" w:eastAsia="fi-FI"/>
        </w:rPr>
        <w:t>11</w:t>
      </w:r>
      <w:r w:rsidRPr="000F6994">
        <w:rPr>
          <w:sz w:val="20"/>
          <w:szCs w:val="20"/>
          <w:lang w:val="en-GB" w:eastAsia="fi-FI"/>
        </w:rPr>
        <w:t xml:space="preserve">(4), 198–210.  </w:t>
      </w:r>
      <w:hyperlink r:id="rId8" w:history="1">
        <w:r w:rsidRPr="000F6994">
          <w:rPr>
            <w:rStyle w:val="Hyperlinkki"/>
            <w:sz w:val="20"/>
            <w:szCs w:val="20"/>
            <w:lang w:val="en-GB" w:eastAsia="fi-FI"/>
          </w:rPr>
          <w:t>https://doi.org/10.1177/10634266030110040201</w:t>
        </w:r>
      </w:hyperlink>
    </w:p>
    <w:p w14:paraId="177F76F2" w14:textId="77777777" w:rsidR="000F6994" w:rsidRDefault="000F6994"/>
    <w:p w14:paraId="5C7666E9" w14:textId="77777777" w:rsidR="000F6994" w:rsidRDefault="000F6994"/>
    <w:sectPr w:rsidR="000F69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94"/>
    <w:rsid w:val="000F6994"/>
    <w:rsid w:val="0077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1BA9"/>
  <w15:chartTrackingRefBased/>
  <w15:docId w15:val="{B1DCF1C7-BB1C-4551-82B3-F631888B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F6994"/>
    <w:rPr>
      <w:color w:val="0563C1" w:themeColor="hyperlink"/>
      <w:u w:val="single"/>
    </w:rPr>
  </w:style>
  <w:style w:type="paragraph" w:customStyle="1" w:styleId="Reference">
    <w:name w:val="Reference"/>
    <w:basedOn w:val="Normaali"/>
    <w:qFormat/>
    <w:rsid w:val="000F6994"/>
    <w:pPr>
      <w:suppressAutoHyphens/>
      <w:spacing w:after="0" w:line="240" w:lineRule="auto"/>
      <w:ind w:left="567" w:hanging="567"/>
    </w:pPr>
    <w:rPr>
      <w:rFonts w:ascii="Book Antiqua" w:eastAsia="SimSun" w:hAnsi="Book Antiqua" w:cs="Times New Roman"/>
      <w:noProof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106342660301100402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521/978.14625/288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389/fpsyg.2018.01482" TargetMode="External"/><Relationship Id="rId5" Type="http://schemas.openxmlformats.org/officeDocument/2006/relationships/hyperlink" Target="https://doi.org/10.1016/j.jaac.2016.06.01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i.org/10.1016/j.pneurobio.2007.06.00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Lepistö Ilona (Valteri)</dc:creator>
  <cp:keywords/>
  <dc:description/>
  <cp:lastModifiedBy>Lepistö Ilona (Valteri)</cp:lastModifiedBy>
  <cp:revision>1</cp:revision>
  <dcterms:created xsi:type="dcterms:W3CDTF">2023-11-20T07:22:00Z</dcterms:created>
  <dcterms:modified xsi:type="dcterms:W3CDTF">2023-11-20T07:24:00Z</dcterms:modified>
</cp:coreProperties>
</file>